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033125A" w:rsidR="005A7127" w:rsidRPr="00FC3F8A" w:rsidRDefault="0097682C" w:rsidP="0097682C">
      <w:hyperlink r:id="rId6" w:history="1">
        <w:r w:rsidRPr="00C8381C">
          <w:rPr>
            <w:rStyle w:val="Collegamentoipertestuale"/>
          </w:rPr>
          <w:t>https://it.marketscreener.com/quotazioni/azione/GENERALI-68929/attualita/Generali-Poggi-Crt-no-posizione-ideologiche-seguiamo-convenienza-RCO-49071359/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t.marketscreener.com/quotazioni/azione/GENERALI-68929/attualita/Generali-Poggi-Crt-no-posizione-ideologiche-seguiamo-convenienza-RCO-4907135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2025-02-24T11:12:00Z</dcterms:created>
  <dcterms:modified xsi:type="dcterms:W3CDTF">2025-02-24T11:13:00Z</dcterms:modified>
</cp:coreProperties>
</file>